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468" w:rsidRPr="00DD68EA" w:rsidRDefault="00D01CB8" w:rsidP="00DD68EA">
      <w:pPr>
        <w:bidi/>
        <w:ind w:right="-360"/>
        <w:jc w:val="center"/>
        <w:rPr>
          <w:rFonts w:ascii="IranNastaliq" w:hAnsi="IranNastaliq" w:cs="IranNastaliq"/>
          <w:sz w:val="44"/>
          <w:szCs w:val="44"/>
          <w:rtl/>
          <w:lang w:bidi="fa-IR"/>
        </w:rPr>
      </w:pPr>
      <w:r w:rsidRPr="00DD68EA">
        <w:rPr>
          <w:rFonts w:ascii="IranNastaliq" w:hAnsi="IranNastaliq" w:cs="IranNastaliq"/>
          <w:sz w:val="44"/>
          <w:szCs w:val="44"/>
          <w:rtl/>
          <w:lang w:bidi="fa-IR"/>
        </w:rPr>
        <w:t>هوالشافی</w:t>
      </w:r>
    </w:p>
    <w:p w:rsidR="00DD68EA" w:rsidRPr="00DD68EA" w:rsidRDefault="000645B4" w:rsidP="000645B4">
      <w:pPr>
        <w:bidi/>
        <w:ind w:right="-360"/>
        <w:jc w:val="center"/>
        <w:rPr>
          <w:rFonts w:asciiTheme="majorBidi" w:hAnsiTheme="majorBidi" w:cs="B Titr"/>
          <w:sz w:val="28"/>
          <w:szCs w:val="28"/>
          <w:rtl/>
          <w:lang w:bidi="fa-IR"/>
        </w:rPr>
      </w:pPr>
      <w:r>
        <w:rPr>
          <w:rFonts w:asciiTheme="majorBidi" w:hAnsiTheme="majorBidi" w:cs="B Titr"/>
          <w:sz w:val="28"/>
          <w:szCs w:val="28"/>
          <w:rtl/>
          <w:lang w:bidi="fa-IR"/>
        </w:rPr>
        <w:t>نحوه صحیح آماده سازی و مصرف</w:t>
      </w:r>
      <w:r>
        <w:rPr>
          <w:rFonts w:asciiTheme="majorBidi" w:hAnsiTheme="majorBidi" w:cs="B Titr" w:hint="cs"/>
          <w:sz w:val="28"/>
          <w:szCs w:val="28"/>
          <w:rtl/>
          <w:lang w:bidi="fa-IR"/>
        </w:rPr>
        <w:t xml:space="preserve"> آمینوگلیکوزید های</w:t>
      </w:r>
      <w:r w:rsidR="00D01CB8" w:rsidRPr="00DD68EA">
        <w:rPr>
          <w:rFonts w:asciiTheme="majorBidi" w:hAnsiTheme="majorBidi" w:cs="B Titr"/>
          <w:sz w:val="28"/>
          <w:szCs w:val="28"/>
          <w:rtl/>
          <w:lang w:bidi="fa-IR"/>
        </w:rPr>
        <w:t xml:space="preserve"> تزریقی</w:t>
      </w:r>
    </w:p>
    <w:p w:rsidR="00297665" w:rsidRDefault="000645B4" w:rsidP="00297665">
      <w:pPr>
        <w:bidi/>
        <w:ind w:right="-360"/>
        <w:jc w:val="both"/>
        <w:rPr>
          <w:rFonts w:asciiTheme="majorBidi" w:hAnsiTheme="majorBidi" w:cs="2  Mitra"/>
          <w:sz w:val="28"/>
          <w:szCs w:val="28"/>
          <w:rtl/>
          <w:lang w:bidi="fa-IR"/>
        </w:rPr>
      </w:pPr>
      <w:r>
        <w:rPr>
          <w:rFonts w:asciiTheme="majorBidi" w:hAnsiTheme="majorBidi" w:cs="2  Mitra" w:hint="cs"/>
          <w:sz w:val="28"/>
          <w:szCs w:val="28"/>
          <w:rtl/>
          <w:lang w:bidi="fa-IR"/>
        </w:rPr>
        <w:t>دارو به دو طریق وریدی و عضلانی تجویز می شود . جهت تزریق وریدی دارو در بزرگسالان پیشنهاد می گردد دارو با 50 الی 200 سی سی نرمال سالین یا دکستروز 5% رقیق شود و محلول  حاضر شده در مدت نیم الی دو ساعت انفوزیون شود (حداقل نیم ساعت) در کودکان برحسب نیاز می توان از حجم کمتری استفاده کرد.</w:t>
      </w:r>
    </w:p>
    <w:p w:rsidR="00297665" w:rsidRPr="00297665" w:rsidRDefault="000645B4" w:rsidP="00297665">
      <w:pPr>
        <w:bidi/>
        <w:ind w:right="-360"/>
        <w:jc w:val="both"/>
        <w:rPr>
          <w:rFonts w:asciiTheme="majorBidi" w:hAnsiTheme="majorBidi" w:cs="2  Mitra"/>
          <w:b/>
          <w:bCs/>
          <w:sz w:val="28"/>
          <w:szCs w:val="28"/>
          <w:rtl/>
          <w:lang w:bidi="fa-IR"/>
        </w:rPr>
      </w:pPr>
      <w:r w:rsidRPr="00297665">
        <w:rPr>
          <w:rFonts w:asciiTheme="majorBidi" w:hAnsiTheme="majorBidi" w:cs="2  Mitra" w:hint="cs"/>
          <w:b/>
          <w:bCs/>
          <w:sz w:val="28"/>
          <w:szCs w:val="28"/>
          <w:rtl/>
          <w:lang w:bidi="fa-IR"/>
        </w:rPr>
        <w:t>هشدارها</w:t>
      </w:r>
    </w:p>
    <w:p w:rsidR="000C54AB" w:rsidRDefault="000645B4" w:rsidP="00DD68EA">
      <w:pPr>
        <w:pStyle w:val="ListParagraph"/>
        <w:numPr>
          <w:ilvl w:val="0"/>
          <w:numId w:val="3"/>
        </w:numPr>
        <w:bidi/>
        <w:ind w:left="0" w:right="-360" w:hanging="450"/>
        <w:jc w:val="both"/>
        <w:rPr>
          <w:rFonts w:asciiTheme="majorBidi" w:hAnsiTheme="majorBidi" w:cs="2  Mitra"/>
          <w:sz w:val="28"/>
          <w:szCs w:val="28"/>
          <w:lang w:bidi="fa-IR"/>
        </w:rPr>
      </w:pPr>
      <w:r>
        <w:rPr>
          <w:rFonts w:asciiTheme="majorBidi" w:hAnsiTheme="majorBidi" w:cs="2  Mitra" w:hint="cs"/>
          <w:sz w:val="28"/>
          <w:szCs w:val="28"/>
          <w:rtl/>
          <w:lang w:bidi="fa-IR"/>
        </w:rPr>
        <w:t xml:space="preserve">آمینوگلیکوزید ها در تزریق سریع وریدی، با بلوک عصبی </w:t>
      </w:r>
      <w:r>
        <w:rPr>
          <w:rFonts w:ascii="Times New Roman" w:hAnsi="Times New Roman" w:cs="Times New Roman" w:hint="cs"/>
          <w:sz w:val="28"/>
          <w:szCs w:val="28"/>
          <w:rtl/>
          <w:lang w:bidi="fa-IR"/>
        </w:rPr>
        <w:t>–</w:t>
      </w:r>
      <w:r>
        <w:rPr>
          <w:rFonts w:asciiTheme="majorBidi" w:hAnsiTheme="majorBidi" w:cs="2  Mitra" w:hint="cs"/>
          <w:sz w:val="28"/>
          <w:szCs w:val="28"/>
          <w:rtl/>
          <w:lang w:bidi="fa-IR"/>
        </w:rPr>
        <w:t xml:space="preserve"> عضلانی ممکن است باعث مشکلات تنفسی و شلی عضلانی شوند.</w:t>
      </w:r>
    </w:p>
    <w:p w:rsidR="000645B4" w:rsidRDefault="000645B4" w:rsidP="00182AA6">
      <w:pPr>
        <w:pStyle w:val="ListParagraph"/>
        <w:numPr>
          <w:ilvl w:val="0"/>
          <w:numId w:val="3"/>
        </w:numPr>
        <w:bidi/>
        <w:ind w:left="0" w:right="-360" w:hanging="450"/>
        <w:jc w:val="both"/>
        <w:rPr>
          <w:rFonts w:asciiTheme="majorBidi" w:hAnsiTheme="majorBidi" w:cs="2  Mitra"/>
          <w:sz w:val="28"/>
          <w:szCs w:val="28"/>
          <w:lang w:bidi="fa-IR"/>
        </w:rPr>
      </w:pPr>
      <w:r>
        <w:rPr>
          <w:rFonts w:asciiTheme="majorBidi" w:hAnsiTheme="majorBidi" w:cs="2  Mitra" w:hint="cs"/>
          <w:sz w:val="28"/>
          <w:szCs w:val="28"/>
          <w:rtl/>
          <w:lang w:bidi="fa-IR"/>
        </w:rPr>
        <w:t>مشکلات شنوایی آمینوگلیکوزیدها با غلظت حداکثر آن (پیک</w:t>
      </w:r>
      <w:r w:rsidR="00182AA6">
        <w:rPr>
          <w:rFonts w:asciiTheme="majorBidi" w:hAnsiTheme="majorBidi" w:cs="2  Mitra"/>
          <w:sz w:val="28"/>
          <w:szCs w:val="28"/>
          <w:lang w:bidi="fa-IR"/>
        </w:rPr>
        <w:t xml:space="preserve"> </w:t>
      </w:r>
      <w:r>
        <w:rPr>
          <w:rFonts w:asciiTheme="majorBidi" w:hAnsiTheme="majorBidi" w:cs="2  Mitra" w:hint="cs"/>
          <w:sz w:val="28"/>
          <w:szCs w:val="28"/>
          <w:rtl/>
          <w:lang w:bidi="fa-IR"/>
        </w:rPr>
        <w:t>غلظتی که در تزریق سریع وریدی پیش می آید) شایعتر است.</w:t>
      </w:r>
    </w:p>
    <w:p w:rsidR="000645B4" w:rsidRDefault="000645B4" w:rsidP="000645B4">
      <w:pPr>
        <w:pStyle w:val="ListParagraph"/>
        <w:numPr>
          <w:ilvl w:val="0"/>
          <w:numId w:val="3"/>
        </w:numPr>
        <w:bidi/>
        <w:ind w:left="0" w:right="-360" w:hanging="450"/>
        <w:jc w:val="both"/>
        <w:rPr>
          <w:rFonts w:asciiTheme="majorBidi" w:hAnsiTheme="majorBidi" w:cs="2  Mitra"/>
          <w:sz w:val="28"/>
          <w:szCs w:val="28"/>
          <w:lang w:bidi="fa-IR"/>
        </w:rPr>
      </w:pPr>
      <w:r>
        <w:rPr>
          <w:rFonts w:asciiTheme="majorBidi" w:hAnsiTheme="majorBidi" w:cs="2  Mitra" w:hint="cs"/>
          <w:sz w:val="28"/>
          <w:szCs w:val="28"/>
          <w:rtl/>
          <w:lang w:bidi="fa-IR"/>
        </w:rPr>
        <w:t>مشکلات کلیوی آمینوگلیکوزیدها در غ</w:t>
      </w:r>
      <w:r w:rsidR="00182AA6">
        <w:rPr>
          <w:rFonts w:asciiTheme="majorBidi" w:hAnsiTheme="majorBidi" w:cs="2  Mitra" w:hint="cs"/>
          <w:sz w:val="28"/>
          <w:szCs w:val="28"/>
          <w:rtl/>
          <w:lang w:bidi="fa-IR"/>
        </w:rPr>
        <w:t xml:space="preserve">لظت های بالاتر از حداقل (تراف) </w:t>
      </w:r>
      <w:r>
        <w:rPr>
          <w:rFonts w:asciiTheme="majorBidi" w:hAnsiTheme="majorBidi" w:cs="2  Mitra" w:hint="cs"/>
          <w:sz w:val="28"/>
          <w:szCs w:val="28"/>
          <w:rtl/>
          <w:lang w:bidi="fa-IR"/>
        </w:rPr>
        <w:t>در طولانی مدت شایعتر است.</w:t>
      </w:r>
    </w:p>
    <w:p w:rsidR="000645B4" w:rsidRDefault="000645B4" w:rsidP="000645B4">
      <w:pPr>
        <w:pStyle w:val="ListParagraph"/>
        <w:numPr>
          <w:ilvl w:val="0"/>
          <w:numId w:val="3"/>
        </w:numPr>
        <w:bidi/>
        <w:ind w:left="0" w:right="-360" w:hanging="450"/>
        <w:jc w:val="both"/>
        <w:rPr>
          <w:rFonts w:asciiTheme="majorBidi" w:hAnsiTheme="majorBidi" w:cs="2  Mitra"/>
          <w:sz w:val="28"/>
          <w:szCs w:val="28"/>
          <w:lang w:bidi="fa-IR"/>
        </w:rPr>
      </w:pPr>
      <w:r>
        <w:rPr>
          <w:rFonts w:asciiTheme="majorBidi" w:hAnsiTheme="majorBidi" w:cs="2  Mitra" w:hint="cs"/>
          <w:sz w:val="28"/>
          <w:szCs w:val="28"/>
          <w:rtl/>
          <w:lang w:bidi="fa-IR"/>
        </w:rPr>
        <w:t>عوا</w:t>
      </w:r>
      <w:r w:rsidR="003D1BB6">
        <w:rPr>
          <w:rFonts w:asciiTheme="majorBidi" w:hAnsiTheme="majorBidi" w:cs="2  Mitra" w:hint="cs"/>
          <w:sz w:val="28"/>
          <w:szCs w:val="28"/>
          <w:rtl/>
          <w:lang w:bidi="fa-IR"/>
        </w:rPr>
        <w:t>رض فوق در افراد مسن ، دهیدراته و در مصرف طولانی مدت و همچنین در افرادی که دارای نارسایی کلیه هستند و یا مصرف همزمان با سایر داروهای ایجاد کننده سمیت شنوایی و سمیت کلیوی افزایش می یابد.</w:t>
      </w:r>
    </w:p>
    <w:p w:rsidR="003D1BB6" w:rsidRDefault="003D1BB6" w:rsidP="003D1BB6">
      <w:pPr>
        <w:pStyle w:val="ListParagraph"/>
        <w:numPr>
          <w:ilvl w:val="0"/>
          <w:numId w:val="3"/>
        </w:numPr>
        <w:bidi/>
        <w:ind w:left="0" w:right="-360" w:hanging="450"/>
        <w:jc w:val="both"/>
        <w:rPr>
          <w:rFonts w:asciiTheme="majorBidi" w:hAnsiTheme="majorBidi" w:cs="2  Mitra"/>
          <w:sz w:val="28"/>
          <w:szCs w:val="28"/>
          <w:lang w:bidi="fa-IR"/>
        </w:rPr>
      </w:pPr>
      <w:r>
        <w:rPr>
          <w:rFonts w:asciiTheme="majorBidi" w:hAnsiTheme="majorBidi" w:cs="2  Mitra" w:hint="cs"/>
          <w:sz w:val="28"/>
          <w:szCs w:val="28"/>
          <w:rtl/>
          <w:lang w:bidi="fa-IR"/>
        </w:rPr>
        <w:t>به بیمار توصیه شود به دلیل تجمع غلظتهای بالای آمینوگلیکوزید در کلیه و دفع دارو از این مسیر و احتمال سمیت کلیوی حداقل در روز دو لیتر آب بنوشید.</w:t>
      </w:r>
    </w:p>
    <w:p w:rsidR="003D1BB6" w:rsidRDefault="003D1BB6" w:rsidP="003D1BB6">
      <w:pPr>
        <w:pStyle w:val="ListParagraph"/>
        <w:numPr>
          <w:ilvl w:val="0"/>
          <w:numId w:val="3"/>
        </w:numPr>
        <w:bidi/>
        <w:ind w:left="0" w:right="-360" w:hanging="450"/>
        <w:jc w:val="both"/>
        <w:rPr>
          <w:rFonts w:asciiTheme="majorBidi" w:hAnsiTheme="majorBidi" w:cs="2  Mitra"/>
          <w:sz w:val="28"/>
          <w:szCs w:val="28"/>
          <w:lang w:bidi="fa-IR"/>
        </w:rPr>
      </w:pPr>
      <w:r>
        <w:rPr>
          <w:rFonts w:asciiTheme="majorBidi" w:hAnsiTheme="majorBidi" w:cs="2  Mitra" w:hint="cs"/>
          <w:sz w:val="28"/>
          <w:szCs w:val="28"/>
          <w:rtl/>
          <w:lang w:bidi="fa-IR"/>
        </w:rPr>
        <w:t>آمینوگلیکوزیدها با پنی سیلین ها و سفالوسپورین ها ناسازگاری فیزیکوشیمیایی دارند، لذا مصرف همزمان در یک محلول باعث بی اثر شدن هر دو دارو میگردد.</w:t>
      </w:r>
    </w:p>
    <w:p w:rsidR="00182AA6" w:rsidRDefault="00182AA6" w:rsidP="00182AA6">
      <w:pPr>
        <w:bidi/>
        <w:ind w:right="-360"/>
        <w:jc w:val="both"/>
        <w:rPr>
          <w:rFonts w:asciiTheme="majorBidi" w:hAnsiTheme="majorBidi" w:cs="2  Mitra"/>
          <w:sz w:val="28"/>
          <w:szCs w:val="28"/>
          <w:lang w:bidi="fa-IR"/>
        </w:rPr>
      </w:pPr>
    </w:p>
    <w:p w:rsidR="00182AA6" w:rsidRPr="00182AA6" w:rsidRDefault="00182AA6" w:rsidP="00182AA6">
      <w:pPr>
        <w:bidi/>
        <w:ind w:right="-360"/>
        <w:jc w:val="both"/>
        <w:rPr>
          <w:rFonts w:asciiTheme="majorBidi" w:hAnsiTheme="majorBidi" w:cs="2  Mitra"/>
          <w:sz w:val="28"/>
          <w:szCs w:val="28"/>
          <w:lang w:bidi="fa-IR"/>
        </w:rPr>
      </w:pPr>
    </w:p>
    <w:p w:rsidR="00A91432" w:rsidRPr="003D1BB6" w:rsidRDefault="00A91432" w:rsidP="00297665">
      <w:pPr>
        <w:ind w:right="-360"/>
        <w:jc w:val="both"/>
        <w:rPr>
          <w:rFonts w:asciiTheme="majorBidi" w:hAnsiTheme="majorBidi" w:cstheme="majorBidi"/>
          <w:sz w:val="28"/>
          <w:szCs w:val="28"/>
          <w:u w:val="single"/>
          <w:lang w:bidi="fa-IR"/>
        </w:rPr>
      </w:pPr>
      <w:r w:rsidRPr="003D1BB6">
        <w:rPr>
          <w:rFonts w:asciiTheme="majorBidi" w:hAnsiTheme="majorBidi" w:cstheme="majorBidi"/>
          <w:sz w:val="28"/>
          <w:szCs w:val="28"/>
          <w:u w:val="single"/>
          <w:lang w:bidi="fa-IR"/>
        </w:rPr>
        <w:t>References</w:t>
      </w:r>
    </w:p>
    <w:p w:rsidR="003D1BB6" w:rsidRDefault="00A91432" w:rsidP="00DD68EA">
      <w:pPr>
        <w:pStyle w:val="ListParagraph"/>
        <w:numPr>
          <w:ilvl w:val="0"/>
          <w:numId w:val="2"/>
        </w:numPr>
        <w:ind w:right="-360"/>
        <w:jc w:val="both"/>
        <w:rPr>
          <w:rFonts w:asciiTheme="majorBidi" w:hAnsiTheme="majorBidi" w:cstheme="majorBidi"/>
          <w:sz w:val="28"/>
          <w:szCs w:val="28"/>
          <w:lang w:bidi="fa-IR"/>
        </w:rPr>
      </w:pPr>
      <w:r w:rsidRPr="003D1BB6">
        <w:rPr>
          <w:rFonts w:asciiTheme="majorBidi" w:hAnsiTheme="majorBidi" w:cstheme="majorBidi"/>
          <w:sz w:val="28"/>
          <w:szCs w:val="28"/>
          <w:lang w:bidi="fa-IR"/>
        </w:rPr>
        <w:t xml:space="preserve">Handbook on </w:t>
      </w:r>
      <w:proofErr w:type="spellStart"/>
      <w:r w:rsidRPr="003D1BB6">
        <w:rPr>
          <w:rFonts w:asciiTheme="majorBidi" w:hAnsiTheme="majorBidi" w:cstheme="majorBidi"/>
          <w:sz w:val="28"/>
          <w:szCs w:val="28"/>
          <w:lang w:bidi="fa-IR"/>
        </w:rPr>
        <w:t>Injectabele</w:t>
      </w:r>
      <w:proofErr w:type="spellEnd"/>
      <w:r w:rsidRPr="003D1BB6">
        <w:rPr>
          <w:rFonts w:asciiTheme="majorBidi" w:hAnsiTheme="majorBidi" w:cstheme="majorBidi"/>
          <w:sz w:val="28"/>
          <w:szCs w:val="28"/>
          <w:lang w:bidi="fa-IR"/>
        </w:rPr>
        <w:t xml:space="preserve"> Drugs </w:t>
      </w:r>
    </w:p>
    <w:p w:rsidR="003D1BB6" w:rsidRDefault="00A91432" w:rsidP="00182AA6">
      <w:pPr>
        <w:pStyle w:val="ListParagraph"/>
        <w:numPr>
          <w:ilvl w:val="0"/>
          <w:numId w:val="2"/>
        </w:numPr>
        <w:ind w:right="-360"/>
        <w:jc w:val="both"/>
        <w:rPr>
          <w:rFonts w:asciiTheme="majorBidi" w:hAnsiTheme="majorBidi" w:cstheme="majorBidi"/>
          <w:sz w:val="28"/>
          <w:szCs w:val="28"/>
          <w:lang w:bidi="fa-IR"/>
        </w:rPr>
      </w:pPr>
      <w:r w:rsidRPr="003D1BB6">
        <w:rPr>
          <w:rFonts w:asciiTheme="majorBidi" w:hAnsiTheme="majorBidi" w:cstheme="majorBidi"/>
          <w:sz w:val="28"/>
          <w:szCs w:val="28"/>
          <w:lang w:bidi="fa-IR"/>
        </w:rPr>
        <w:t>IV</w:t>
      </w:r>
      <w:bookmarkStart w:id="0" w:name="_GoBack"/>
      <w:bookmarkEnd w:id="0"/>
      <w:r w:rsidRPr="003D1BB6">
        <w:rPr>
          <w:rFonts w:asciiTheme="majorBidi" w:hAnsiTheme="majorBidi" w:cstheme="majorBidi"/>
          <w:sz w:val="28"/>
          <w:szCs w:val="28"/>
          <w:lang w:bidi="fa-IR"/>
        </w:rPr>
        <w:t xml:space="preserve"> Drug Handbook</w:t>
      </w:r>
    </w:p>
    <w:p w:rsidR="00A91432" w:rsidRPr="003D1BB6" w:rsidRDefault="00A91432" w:rsidP="003D1BB6">
      <w:pPr>
        <w:pStyle w:val="ListParagraph"/>
        <w:numPr>
          <w:ilvl w:val="0"/>
          <w:numId w:val="2"/>
        </w:numPr>
        <w:ind w:right="-360"/>
        <w:jc w:val="both"/>
        <w:rPr>
          <w:rFonts w:asciiTheme="majorBidi" w:hAnsiTheme="majorBidi" w:cstheme="majorBidi"/>
          <w:sz w:val="28"/>
          <w:szCs w:val="28"/>
          <w:rtl/>
          <w:lang w:bidi="fa-IR"/>
        </w:rPr>
      </w:pPr>
      <w:r w:rsidRPr="003D1BB6">
        <w:rPr>
          <w:rFonts w:asciiTheme="majorBidi" w:hAnsiTheme="majorBidi" w:cstheme="majorBidi"/>
          <w:sz w:val="28"/>
          <w:szCs w:val="28"/>
          <w:lang w:bidi="fa-IR"/>
        </w:rPr>
        <w:t>Intravenous Medications</w:t>
      </w:r>
    </w:p>
    <w:sectPr w:rsidR="00A91432" w:rsidRPr="003D1BB6" w:rsidSect="00DD68EA">
      <w:pgSz w:w="12240" w:h="15840"/>
      <w:pgMar w:top="990" w:right="1440" w:bottom="1440" w:left="1440" w:header="720" w:footer="720" w:gutter="0"/>
      <w:pgBorders w:offsetFrom="page">
        <w:top w:val="twistedLines1" w:sz="18" w:space="24" w:color="4F6228" w:themeColor="accent3" w:themeShade="80"/>
        <w:left w:val="twistedLines1" w:sz="18" w:space="24" w:color="4F6228" w:themeColor="accent3" w:themeShade="80"/>
        <w:bottom w:val="twistedLines1" w:sz="18" w:space="24" w:color="4F6228" w:themeColor="accent3" w:themeShade="80"/>
        <w:right w:val="twistedLines1" w:sz="18" w:space="24" w:color="4F6228" w:themeColor="accent3" w:themeShade="8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9735"/>
      </v:shape>
    </w:pict>
  </w:numPicBullet>
  <w:abstractNum w:abstractNumId="0">
    <w:nsid w:val="013F6D8C"/>
    <w:multiLevelType w:val="hybridMultilevel"/>
    <w:tmpl w:val="DB328F7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0734A4"/>
    <w:multiLevelType w:val="hybridMultilevel"/>
    <w:tmpl w:val="8E8E7764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7D3388D"/>
    <w:multiLevelType w:val="hybridMultilevel"/>
    <w:tmpl w:val="4B882DD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CB8"/>
    <w:rsid w:val="000645B4"/>
    <w:rsid w:val="000C54AB"/>
    <w:rsid w:val="001014C3"/>
    <w:rsid w:val="00182AA6"/>
    <w:rsid w:val="00297665"/>
    <w:rsid w:val="00397468"/>
    <w:rsid w:val="003D1BB6"/>
    <w:rsid w:val="00440E3F"/>
    <w:rsid w:val="00A91432"/>
    <w:rsid w:val="00CC63D1"/>
    <w:rsid w:val="00D01CB8"/>
    <w:rsid w:val="00DD68EA"/>
    <w:rsid w:val="00FF7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143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D1B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1B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143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D1B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1B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PEYVAND</dc:creator>
  <cp:lastModifiedBy>PEYVAND</cp:lastModifiedBy>
  <cp:revision>5</cp:revision>
  <dcterms:created xsi:type="dcterms:W3CDTF">2014-11-08T06:37:00Z</dcterms:created>
  <dcterms:modified xsi:type="dcterms:W3CDTF">2014-11-11T06:44:00Z</dcterms:modified>
</cp:coreProperties>
</file>