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68" w:rsidRPr="00DD68EA" w:rsidRDefault="00D01CB8" w:rsidP="00DD68EA">
      <w:pPr>
        <w:bidi/>
        <w:ind w:right="-360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DD68EA">
        <w:rPr>
          <w:rFonts w:ascii="IranNastaliq" w:hAnsi="IranNastaliq" w:cs="IranNastaliq"/>
          <w:sz w:val="44"/>
          <w:szCs w:val="44"/>
          <w:rtl/>
          <w:lang w:bidi="fa-IR"/>
        </w:rPr>
        <w:t>هوالشافی</w:t>
      </w:r>
    </w:p>
    <w:p w:rsidR="00DD68EA" w:rsidRPr="00DD68EA" w:rsidRDefault="00D01CB8" w:rsidP="001932D2">
      <w:pPr>
        <w:bidi/>
        <w:ind w:right="-360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  <w:r w:rsidRPr="00DD68EA">
        <w:rPr>
          <w:rFonts w:asciiTheme="majorBidi" w:hAnsiTheme="majorBidi" w:cs="B Titr"/>
          <w:sz w:val="28"/>
          <w:szCs w:val="28"/>
          <w:rtl/>
          <w:lang w:bidi="fa-IR"/>
        </w:rPr>
        <w:t xml:space="preserve">نحوه صحیح </w:t>
      </w:r>
      <w:r w:rsidR="001932D2">
        <w:rPr>
          <w:rFonts w:asciiTheme="majorBidi" w:hAnsiTheme="majorBidi" w:cs="B Titr" w:hint="cs"/>
          <w:sz w:val="28"/>
          <w:szCs w:val="28"/>
          <w:rtl/>
          <w:lang w:bidi="fa-IR"/>
        </w:rPr>
        <w:t xml:space="preserve">نگهداری و </w:t>
      </w:r>
      <w:r w:rsidRPr="00DD68EA">
        <w:rPr>
          <w:rFonts w:asciiTheme="majorBidi" w:hAnsiTheme="majorBidi" w:cs="B Titr"/>
          <w:sz w:val="28"/>
          <w:szCs w:val="28"/>
          <w:rtl/>
          <w:lang w:bidi="fa-IR"/>
        </w:rPr>
        <w:t>آماده سازی</w:t>
      </w:r>
      <w:r w:rsidR="001932D2">
        <w:rPr>
          <w:rFonts w:asciiTheme="majorBidi" w:hAnsiTheme="majorBidi" w:cs="B Titr" w:hint="cs"/>
          <w:sz w:val="28"/>
          <w:szCs w:val="28"/>
          <w:rtl/>
          <w:lang w:bidi="fa-IR"/>
        </w:rPr>
        <w:t xml:space="preserve"> محلول</w:t>
      </w:r>
      <w:r w:rsidRPr="00DD68EA">
        <w:rPr>
          <w:rFonts w:asciiTheme="majorBidi" w:hAnsiTheme="majorBidi" w:cs="B Titr"/>
          <w:sz w:val="28"/>
          <w:szCs w:val="28"/>
          <w:rtl/>
          <w:lang w:bidi="fa-IR"/>
        </w:rPr>
        <w:t xml:space="preserve"> تزریقی</w:t>
      </w:r>
      <w:r w:rsidR="001932D2">
        <w:rPr>
          <w:rFonts w:asciiTheme="majorBidi" w:hAnsiTheme="majorBidi" w:cs="B Titr" w:hint="cs"/>
          <w:sz w:val="28"/>
          <w:szCs w:val="28"/>
          <w:rtl/>
          <w:lang w:bidi="fa-IR"/>
        </w:rPr>
        <w:t xml:space="preserve"> سفتازیدیم</w:t>
      </w:r>
    </w:p>
    <w:p w:rsidR="00A91432" w:rsidRPr="008F75A3" w:rsidRDefault="001932D2" w:rsidP="008F75A3">
      <w:pPr>
        <w:pStyle w:val="ListParagraph"/>
        <w:numPr>
          <w:ilvl w:val="0"/>
          <w:numId w:val="5"/>
        </w:numPr>
        <w:bidi/>
        <w:ind w:right="-360"/>
        <w:jc w:val="both"/>
        <w:rPr>
          <w:rFonts w:asciiTheme="majorBidi" w:hAnsiTheme="majorBidi" w:cs="2  Mitra"/>
          <w:b/>
          <w:bCs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b/>
          <w:bCs/>
          <w:sz w:val="28"/>
          <w:szCs w:val="28"/>
          <w:rtl/>
          <w:lang w:bidi="fa-IR"/>
        </w:rPr>
        <w:t>تزریق عضلانی:</w:t>
      </w:r>
    </w:p>
    <w:p w:rsidR="001932D2" w:rsidRPr="008F75A3" w:rsidRDefault="001932D2" w:rsidP="008F75A3">
      <w:pPr>
        <w:bidi/>
        <w:ind w:left="-270" w:right="-36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sz w:val="28"/>
          <w:szCs w:val="28"/>
          <w:rtl/>
          <w:lang w:bidi="fa-IR"/>
        </w:rPr>
        <w:t>به ترتیب 1/5 و3 میلی لیتر محلول رقیق کننده به ویال های 500 میلی گرم و 1 گرم سفتازیدیم اضافه نمایید محلول رقیق کننده می تواند شامل آب مقطر تزریقی یا لیدوکائین 5/0 % و 1% باشد.</w:t>
      </w:r>
    </w:p>
    <w:p w:rsidR="001932D2" w:rsidRPr="008F75A3" w:rsidRDefault="001932D2" w:rsidP="008F75A3">
      <w:pPr>
        <w:pStyle w:val="ListParagraph"/>
        <w:numPr>
          <w:ilvl w:val="0"/>
          <w:numId w:val="5"/>
        </w:numPr>
        <w:bidi/>
        <w:ind w:right="-360"/>
        <w:jc w:val="both"/>
        <w:rPr>
          <w:rFonts w:asciiTheme="majorBidi" w:hAnsiTheme="majorBidi" w:cs="2  Mitra"/>
          <w:b/>
          <w:bCs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b/>
          <w:bCs/>
          <w:sz w:val="28"/>
          <w:szCs w:val="28"/>
          <w:rtl/>
          <w:lang w:bidi="fa-IR"/>
        </w:rPr>
        <w:t>تزریق وریدی:</w:t>
      </w:r>
    </w:p>
    <w:p w:rsidR="001932D2" w:rsidRPr="008F75A3" w:rsidRDefault="001932D2" w:rsidP="008F75A3">
      <w:pPr>
        <w:bidi/>
        <w:ind w:left="-270" w:right="-36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sz w:val="28"/>
          <w:szCs w:val="28"/>
          <w:rtl/>
          <w:lang w:bidi="fa-IR"/>
        </w:rPr>
        <w:t>به ترتیب 3و 5 میلی لیتر و 10 میلی لیتر آب مقطر تزریقی به ویال های 500، 1 و 2 گرمی اضافه کنید. تزریق وریدی باید به آهستگی و در فاصله زمانی 3 تا 5 دقیقه انجام شود.</w:t>
      </w:r>
    </w:p>
    <w:p w:rsidR="001932D2" w:rsidRPr="008F75A3" w:rsidRDefault="001932D2" w:rsidP="008F75A3">
      <w:pPr>
        <w:pStyle w:val="ListParagraph"/>
        <w:numPr>
          <w:ilvl w:val="0"/>
          <w:numId w:val="5"/>
        </w:numPr>
        <w:bidi/>
        <w:ind w:right="-360"/>
        <w:jc w:val="both"/>
        <w:rPr>
          <w:rFonts w:asciiTheme="majorBidi" w:hAnsiTheme="majorBidi" w:cs="2  Mitra"/>
          <w:b/>
          <w:bCs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b/>
          <w:bCs/>
          <w:sz w:val="28"/>
          <w:szCs w:val="28"/>
          <w:rtl/>
          <w:lang w:bidi="fa-IR"/>
        </w:rPr>
        <w:t xml:space="preserve">انفوزیون: </w:t>
      </w:r>
    </w:p>
    <w:p w:rsidR="001932D2" w:rsidRPr="008F75A3" w:rsidRDefault="001932D2" w:rsidP="008F75A3">
      <w:pPr>
        <w:bidi/>
        <w:ind w:left="-270" w:right="-36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sz w:val="28"/>
          <w:szCs w:val="28"/>
          <w:rtl/>
          <w:lang w:bidi="fa-IR"/>
        </w:rPr>
        <w:t xml:space="preserve">جهت انفوزیون ابتدا </w:t>
      </w:r>
      <w:r w:rsidR="00C24956" w:rsidRPr="008F75A3">
        <w:rPr>
          <w:rFonts w:asciiTheme="majorBidi" w:hAnsiTheme="majorBidi" w:cs="2  Mitra" w:hint="cs"/>
          <w:sz w:val="28"/>
          <w:szCs w:val="28"/>
          <w:rtl/>
          <w:lang w:bidi="fa-IR"/>
        </w:rPr>
        <w:t>طبق روش بالا محلول قابل تزریق تهیه می گردد و با محلول های تزریقی قابل انفوزیون شامل سدیم کلراید 9/0 % ، رینگر لاکتات ، رینگر، دکستروز 5% و 10% ، دکستروز سالین ( 9/0% -5% ) تزریق میگردد.</w:t>
      </w:r>
    </w:p>
    <w:p w:rsidR="00C24956" w:rsidRPr="008F75A3" w:rsidRDefault="00C24956" w:rsidP="008F75A3">
      <w:pPr>
        <w:pStyle w:val="ListParagraph"/>
        <w:numPr>
          <w:ilvl w:val="0"/>
          <w:numId w:val="5"/>
        </w:numPr>
        <w:bidi/>
        <w:ind w:right="-360"/>
        <w:jc w:val="both"/>
        <w:rPr>
          <w:rFonts w:asciiTheme="majorBidi" w:hAnsiTheme="majorBidi" w:cs="2  Mitra"/>
          <w:b/>
          <w:bCs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b/>
          <w:bCs/>
          <w:sz w:val="28"/>
          <w:szCs w:val="28"/>
          <w:rtl/>
          <w:lang w:bidi="fa-IR"/>
        </w:rPr>
        <w:t>شرایط نگهداری محلولهای تهیه شده:</w:t>
      </w:r>
    </w:p>
    <w:p w:rsidR="00C24956" w:rsidRPr="008F75A3" w:rsidRDefault="00C24956" w:rsidP="008F75A3">
      <w:pPr>
        <w:bidi/>
        <w:ind w:left="-270" w:right="-36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8F75A3">
        <w:rPr>
          <w:rFonts w:asciiTheme="majorBidi" w:hAnsiTheme="majorBidi" w:cs="2  Mitra" w:hint="cs"/>
          <w:sz w:val="28"/>
          <w:szCs w:val="28"/>
          <w:rtl/>
          <w:lang w:bidi="fa-IR"/>
        </w:rPr>
        <w:t>محلول هایی که در داخل ویال تهیه میگردند در دمای اتاق 18-24 ساعت و در صورت نگهداری در یخچال تا 7 روز قابل استفاده می باشند. در مورد ویال باز شده بدون افزودن حلال، شرایط فوق صادق است.</w:t>
      </w:r>
    </w:p>
    <w:p w:rsidR="008F75A3" w:rsidRDefault="008F75A3" w:rsidP="008F75A3">
      <w:pPr>
        <w:pStyle w:val="ListParagraph"/>
        <w:numPr>
          <w:ilvl w:val="0"/>
          <w:numId w:val="5"/>
        </w:numPr>
        <w:bidi/>
        <w:ind w:right="-360"/>
        <w:jc w:val="both"/>
        <w:rPr>
          <w:rFonts w:asciiTheme="majorBidi" w:hAnsiTheme="majorBidi" w:cs="2  Mitra"/>
          <w:sz w:val="28"/>
          <w:szCs w:val="28"/>
          <w:lang w:bidi="fa-IR"/>
        </w:rPr>
      </w:pPr>
      <w:r w:rsidRPr="008F75A3">
        <w:rPr>
          <w:rFonts w:asciiTheme="majorBidi" w:hAnsiTheme="majorBidi" w:cs="2  Mitra" w:hint="cs"/>
          <w:sz w:val="28"/>
          <w:szCs w:val="28"/>
          <w:rtl/>
          <w:lang w:bidi="fa-IR"/>
        </w:rPr>
        <w:t>تغییر رنگ محلول از رنگ زرد تا کهربائی به معنای کاهش قدرت اثر دارو نمیباشد.</w:t>
      </w:r>
    </w:p>
    <w:p w:rsidR="003242EC" w:rsidRPr="008F75A3" w:rsidRDefault="003242EC" w:rsidP="003242EC">
      <w:pPr>
        <w:pStyle w:val="ListParagraph"/>
        <w:numPr>
          <w:ilvl w:val="0"/>
          <w:numId w:val="5"/>
        </w:numPr>
        <w:bidi/>
        <w:ind w:right="-360"/>
        <w:jc w:val="both"/>
        <w:rPr>
          <w:rFonts w:asciiTheme="majorBidi" w:hAnsiTheme="majorBidi" w:cs="2  Mitra"/>
          <w:sz w:val="28"/>
          <w:szCs w:val="28"/>
          <w:lang w:bidi="fa-IR"/>
        </w:rPr>
      </w:pP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مخلوط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کردن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سفتازیدیم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با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سایر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داروها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به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ویژه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آمینوگلیکوزیدها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و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وانکومایسین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در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یک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محلول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توصیه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نمی</w:t>
      </w:r>
      <w:r w:rsidRPr="003242EC">
        <w:rPr>
          <w:rFonts w:asciiTheme="majorBidi" w:hAnsiTheme="majorBidi" w:cs="2  Mitra"/>
          <w:sz w:val="28"/>
          <w:szCs w:val="28"/>
          <w:rtl/>
          <w:lang w:bidi="fa-IR"/>
        </w:rPr>
        <w:t xml:space="preserve"> </w:t>
      </w:r>
      <w:r w:rsidRPr="003242EC">
        <w:rPr>
          <w:rFonts w:asciiTheme="majorBidi" w:hAnsiTheme="majorBidi" w:cs="2  Mitra" w:hint="cs"/>
          <w:sz w:val="28"/>
          <w:szCs w:val="28"/>
          <w:rtl/>
          <w:lang w:bidi="fa-IR"/>
        </w:rPr>
        <w:t>شود</w:t>
      </w:r>
      <w:bookmarkStart w:id="0" w:name="_GoBack"/>
      <w:bookmarkEnd w:id="0"/>
    </w:p>
    <w:p w:rsidR="008F75A3" w:rsidRPr="008F75A3" w:rsidRDefault="008F75A3" w:rsidP="008F75A3">
      <w:pPr>
        <w:bidi/>
        <w:ind w:right="-360"/>
        <w:jc w:val="both"/>
        <w:rPr>
          <w:rFonts w:asciiTheme="majorBidi" w:hAnsiTheme="majorBidi" w:cs="2  Mitra"/>
          <w:sz w:val="28"/>
          <w:szCs w:val="28"/>
          <w:lang w:bidi="fa-IR"/>
        </w:rPr>
      </w:pPr>
    </w:p>
    <w:p w:rsidR="00A91432" w:rsidRPr="008F75A3" w:rsidRDefault="00A91432" w:rsidP="008F75A3">
      <w:pPr>
        <w:ind w:left="270" w:right="-360"/>
        <w:jc w:val="both"/>
        <w:rPr>
          <w:rFonts w:asciiTheme="majorBidi" w:hAnsiTheme="majorBidi" w:cstheme="majorBidi"/>
          <w:sz w:val="28"/>
          <w:szCs w:val="28"/>
          <w:u w:val="single"/>
          <w:lang w:bidi="fa-IR"/>
        </w:rPr>
      </w:pPr>
      <w:r w:rsidRPr="008F75A3">
        <w:rPr>
          <w:rFonts w:asciiTheme="majorBidi" w:hAnsiTheme="majorBidi" w:cstheme="majorBidi"/>
          <w:sz w:val="28"/>
          <w:szCs w:val="28"/>
          <w:u w:val="single"/>
          <w:lang w:bidi="fa-IR"/>
        </w:rPr>
        <w:t>References</w:t>
      </w:r>
    </w:p>
    <w:p w:rsidR="008F75A3" w:rsidRDefault="00A91432" w:rsidP="00DD68EA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8F75A3">
        <w:rPr>
          <w:rFonts w:asciiTheme="majorBidi" w:hAnsiTheme="majorBidi" w:cstheme="majorBidi"/>
          <w:sz w:val="28"/>
          <w:szCs w:val="28"/>
          <w:lang w:bidi="fa-IR"/>
        </w:rPr>
        <w:t xml:space="preserve">Handbook on </w:t>
      </w:r>
      <w:proofErr w:type="spellStart"/>
      <w:r w:rsidRPr="008F75A3">
        <w:rPr>
          <w:rFonts w:asciiTheme="majorBidi" w:hAnsiTheme="majorBidi" w:cstheme="majorBidi"/>
          <w:sz w:val="28"/>
          <w:szCs w:val="28"/>
          <w:lang w:bidi="fa-IR"/>
        </w:rPr>
        <w:t>Injectabele</w:t>
      </w:r>
      <w:proofErr w:type="spellEnd"/>
      <w:r w:rsidRPr="008F75A3">
        <w:rPr>
          <w:rFonts w:asciiTheme="majorBidi" w:hAnsiTheme="majorBidi" w:cstheme="majorBidi"/>
          <w:sz w:val="28"/>
          <w:szCs w:val="28"/>
          <w:lang w:bidi="fa-IR"/>
        </w:rPr>
        <w:t xml:space="preserve"> Drugs </w:t>
      </w:r>
    </w:p>
    <w:p w:rsidR="008F75A3" w:rsidRDefault="00A91432" w:rsidP="008F75A3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8F75A3">
        <w:rPr>
          <w:rFonts w:asciiTheme="majorBidi" w:hAnsiTheme="majorBidi" w:cstheme="majorBidi"/>
          <w:sz w:val="28"/>
          <w:szCs w:val="28"/>
          <w:lang w:bidi="fa-IR"/>
        </w:rPr>
        <w:t>IV Drug Handbook</w:t>
      </w:r>
    </w:p>
    <w:p w:rsidR="008F75A3" w:rsidRDefault="00A91432" w:rsidP="00DD68EA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proofErr w:type="spellStart"/>
      <w:r w:rsidRPr="008F75A3">
        <w:rPr>
          <w:rFonts w:asciiTheme="majorBidi" w:hAnsiTheme="majorBidi" w:cstheme="majorBidi"/>
          <w:sz w:val="28"/>
          <w:szCs w:val="28"/>
          <w:lang w:bidi="fa-IR"/>
        </w:rPr>
        <w:t>Hnadbook</w:t>
      </w:r>
      <w:proofErr w:type="spellEnd"/>
      <w:r w:rsidRPr="008F75A3">
        <w:rPr>
          <w:rFonts w:asciiTheme="majorBidi" w:hAnsiTheme="majorBidi" w:cstheme="majorBidi"/>
          <w:sz w:val="28"/>
          <w:szCs w:val="28"/>
          <w:lang w:bidi="fa-IR"/>
        </w:rPr>
        <w:t xml:space="preserve"> of drugs in intensive care</w:t>
      </w:r>
    </w:p>
    <w:p w:rsidR="00A91432" w:rsidRPr="008F75A3" w:rsidRDefault="00A91432" w:rsidP="008F75A3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8F75A3">
        <w:rPr>
          <w:rFonts w:asciiTheme="majorBidi" w:hAnsiTheme="majorBidi" w:cstheme="majorBidi"/>
          <w:sz w:val="28"/>
          <w:szCs w:val="28"/>
          <w:lang w:bidi="fa-IR"/>
        </w:rPr>
        <w:t>Intravenous Medications</w:t>
      </w:r>
    </w:p>
    <w:sectPr w:rsidR="00A91432" w:rsidRPr="008F75A3" w:rsidSect="00DD68EA">
      <w:pgSz w:w="12240" w:h="15840"/>
      <w:pgMar w:top="990" w:right="1440" w:bottom="1440" w:left="1440" w:header="720" w:footer="720" w:gutter="0"/>
      <w:pgBorders w:offsetFrom="page">
        <w:top w:val="twistedLines1" w:sz="18" w:space="24" w:color="4F6228" w:themeColor="accent3" w:themeShade="80"/>
        <w:left w:val="twistedLines1" w:sz="18" w:space="24" w:color="4F6228" w:themeColor="accent3" w:themeShade="80"/>
        <w:bottom w:val="twistedLines1" w:sz="18" w:space="24" w:color="4F6228" w:themeColor="accent3" w:themeShade="80"/>
        <w:right w:val="twistedLines1" w:sz="18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735"/>
      </v:shape>
    </w:pict>
  </w:numPicBullet>
  <w:abstractNum w:abstractNumId="0">
    <w:nsid w:val="013F6D8C"/>
    <w:multiLevelType w:val="hybridMultilevel"/>
    <w:tmpl w:val="DB328F7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30734A4"/>
    <w:multiLevelType w:val="hybridMultilevel"/>
    <w:tmpl w:val="8E8E77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67E13"/>
    <w:multiLevelType w:val="hybridMultilevel"/>
    <w:tmpl w:val="BFE8A1C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77D3388D"/>
    <w:multiLevelType w:val="hybridMultilevel"/>
    <w:tmpl w:val="4B882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834D8"/>
    <w:multiLevelType w:val="hybridMultilevel"/>
    <w:tmpl w:val="4A3A0C86"/>
    <w:lvl w:ilvl="0" w:tplc="F0B04C6C">
      <w:start w:val="1"/>
      <w:numFmt w:val="decimal"/>
      <w:lvlText w:val="%1-"/>
      <w:lvlJc w:val="left"/>
      <w:pPr>
        <w:ind w:left="720" w:hanging="360"/>
      </w:pPr>
      <w:rPr>
        <w:rFonts w:cs="2 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B8"/>
    <w:rsid w:val="000C54AB"/>
    <w:rsid w:val="001014C3"/>
    <w:rsid w:val="001932D2"/>
    <w:rsid w:val="003242EC"/>
    <w:rsid w:val="00397468"/>
    <w:rsid w:val="008F75A3"/>
    <w:rsid w:val="00A91432"/>
    <w:rsid w:val="00BB7A5E"/>
    <w:rsid w:val="00C24956"/>
    <w:rsid w:val="00CC63D1"/>
    <w:rsid w:val="00D01CB8"/>
    <w:rsid w:val="00DD68E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PEYVAND</dc:creator>
  <cp:lastModifiedBy>PEYVAND</cp:lastModifiedBy>
  <cp:revision>5</cp:revision>
  <dcterms:created xsi:type="dcterms:W3CDTF">2014-11-08T06:37:00Z</dcterms:created>
  <dcterms:modified xsi:type="dcterms:W3CDTF">2014-11-11T06:40:00Z</dcterms:modified>
</cp:coreProperties>
</file>